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B1" w:rsidRDefault="009D5034">
      <w:pPr>
        <w:pStyle w:val="Textbody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Proposition de plan d’action CD10</w:t>
      </w:r>
    </w:p>
    <w:p w:rsidR="001938B1" w:rsidRDefault="001938B1">
      <w:pPr>
        <w:pStyle w:val="Standard"/>
        <w:rPr>
          <w:sz w:val="6"/>
          <w:szCs w:val="6"/>
        </w:rPr>
      </w:pPr>
    </w:p>
    <w:tbl>
      <w:tblPr>
        <w:tblStyle w:val="Grilledutableau"/>
        <w:tblW w:w="15417" w:type="dxa"/>
        <w:tblInd w:w="113" w:type="dxa"/>
        <w:tblLayout w:type="fixed"/>
        <w:tblLook w:val="04A0"/>
      </w:tblPr>
      <w:tblGrid>
        <w:gridCol w:w="2375"/>
        <w:gridCol w:w="3686"/>
        <w:gridCol w:w="9356"/>
      </w:tblGrid>
      <w:tr w:rsidR="001938B1">
        <w:tc>
          <w:tcPr>
            <w:tcW w:w="2375" w:type="dxa"/>
            <w:vMerge w:val="restart"/>
          </w:tcPr>
          <w:p w:rsidR="001938B1" w:rsidRDefault="009D5034">
            <w:pPr>
              <w:pStyle w:val="Contenudetableau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Renforcer la Prévention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Améliorer la sécurité générale des locaux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Réaliser un diagnostic sécurité des principaux lieux d’accueil du public (prestation gratuite Police/ Gendarmerie + outils d’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auto-diagnostic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Mettre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en place des outils de prévention situationnelle (accès sécurisé, lumières avec détecteurs de mouvements, miroirs de contrôle si angles morts …)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Dans certains cas et certaines situations à définir, la mobilisation d’une prestation « agent de sécurité »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peut être souhaitée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Généraliser les bonnes pratiques d’organisation des bureaux : organisation de l’espace, possibilité de dégagement)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Interroger le maintien de certains sites en location jugés inadaptés et s’intégrer à des structures collectives (ex 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aisons de santé qui ont été subventionnées par le CD10)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Définir et préciser notre doctrine d’accueil du public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Définir les normes minimales d’accueil, les exigences associées et les modalités de refus / adaptation de l’accueil (ex : état d’ébriété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manifeste, comportement inadapté, présence de chiens agressifs ...)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Produire des affichages d’information et de rappel des règles pour les usagers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Réaliser sur les sites une évaluation des « contraintes » vécues par l’usager afin d’améliorer la qualité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d’accueil et prévenir la montée en tension (modalités de réception et d’entrée, salle d’attente, complexité éventuelle des démarches de demande, respect de l’intimité, confort thermique, accès à de l’eau et à des sanitaires ...)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 xml:space="preserve">Promouvoir une culture </w:t>
            </w:r>
            <w:r>
              <w:rPr>
                <w:rFonts w:asciiTheme="minorHAnsi" w:hAnsiTheme="minorHAnsi" w:cstheme="minorHAnsi"/>
                <w:iCs/>
              </w:rPr>
              <w:t>de la vigilance et de la sécurité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Intégrer la question de la prévention des risques aux informations institutionnelles fournies aux nouveaux arrivants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Porter auprès des agents des bonnes pratiques en terme de sécurité ( accueil, entretien, VAD 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326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Pou</w:t>
            </w:r>
            <w:r>
              <w:rPr>
                <w:rFonts w:asciiTheme="minorHAnsi" w:hAnsiTheme="minorHAnsi" w:cstheme="minorHAnsi"/>
                <w:iCs/>
              </w:rPr>
              <w:t>rsuivre le mouvement de formation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Poursuivre la formation initiale de tous les agents ( module 1) au fil de l’eau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Proposer au plan de formation des actions relatives aux problématiques émergentes pouvant avoir un lien avec le risque d’agression (santé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mentale, addictions ...)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 xml:space="preserve">Se doter d’une organisation du travail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sécure</w:t>
            </w:r>
            <w:proofErr w:type="spellEnd"/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Repréciser le cadre du télétravail pour assurer une présence suffisante sur les sites /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s’assurer des modalités d’alerte effectives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S’assurer de l’utilisation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l’agenda avec données minimales permettant de localiser l’agent ou de se rendre compte d’une anomalie ( réaffirmer que cela est compatible avec le RGPD et les règles spécifiques des professions sociales, sanitaires ...)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2978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Renforcer l’information des agent</w:t>
            </w:r>
            <w:r>
              <w:rPr>
                <w:rFonts w:asciiTheme="minorHAnsi" w:hAnsiTheme="minorHAnsi" w:cstheme="minorHAnsi"/>
                <w:iCs/>
              </w:rPr>
              <w:t>s</w:t>
            </w:r>
          </w:p>
        </w:tc>
        <w:tc>
          <w:tcPr>
            <w:tcW w:w="935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Créer une plaquette d’information à destination des agents ( pas seulement les cadres)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Repréciser le cadre des VAD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Créer un document de bonnes pratiques VAD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Systématiser en cas de doute les VAD à 2 agents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Systématiser un premier contact en CMS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ou équivalent si situation inconnue ou pouvant laisser craindre une tension ou si annonce de nouvelle complexe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Développer une culture partagée de l’analyse et de la compréhension des violences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●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Création d’un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violentomètre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/ outil de sensibilisation de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 agents à la réalité de l’évènement vécu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●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Systématiser la reprise en équipe des évènements marquants</w:t>
            </w:r>
          </w:p>
        </w:tc>
      </w:tr>
      <w:tr w:rsidR="001938B1">
        <w:tc>
          <w:tcPr>
            <w:tcW w:w="2375" w:type="dxa"/>
            <w:vMerge w:val="restart"/>
          </w:tcPr>
          <w:p w:rsidR="001938B1" w:rsidRDefault="009D5034">
            <w:pPr>
              <w:pStyle w:val="Contenudetableau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Clarifier et fluidifier les modalités de réponse face à un évènement violent</w:t>
            </w:r>
          </w:p>
          <w:p w:rsidR="001938B1" w:rsidRDefault="001938B1">
            <w:pPr>
              <w:pStyle w:val="Contenudetableau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Clarifier la procédure de réponse et les outils associés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Création d’u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 logigramme de procédure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Création d’un document unique de déclaration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Digitalisation souhaitée par certains cadres des procédures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Prévoir un « flash prévention » de 20 minutes de façon régulière ( trimestre?) pour présenter les mises à jour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Retravailler la réponse de la collectivité auprès de l’usager auteur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Retravailler les courriers avec le service juridique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Unifier les niveaux de réponse selon les territoires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Mettre en place un groupe de travail au niveau Direction de Pôle sur les enjeux du dépôt de plainte ( plainte pour intrusion ou dégradation ? partie civile ? ) et formuler un cadre de référence à faire valider par la Présidence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938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 xml:space="preserve">Stabiliser et expliciter </w:t>
            </w:r>
            <w:r>
              <w:rPr>
                <w:rFonts w:asciiTheme="minorHAnsi" w:hAnsiTheme="minorHAnsi" w:cstheme="minorHAnsi"/>
                <w:iCs/>
              </w:rPr>
              <w:t>les prestations proposées aux agents exposés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Note de service relative aux facilités offertes (absence sur temps de travail, reconduite au domicile…) avec autorisations associées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Note à destination des agents «  vous avez été victime : le Conseil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Départemental est à vos côtés »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Généraliser l’offre de soutien psychologique aujourd’hui construite au cas par cas ( marché à bons de commande psychologues + possibilité de séances en libre choix du praticien?)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Soutenir la fonction d’encadrement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poser des temps collectifs de reprise, relecture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Soutenir le cadre dont l’équipe a été soumise à une agression (espace ressource…)</w:t>
            </w:r>
          </w:p>
          <w:p w:rsidR="001938B1" w:rsidRDefault="001938B1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 w:val="restart"/>
          </w:tcPr>
          <w:p w:rsidR="001938B1" w:rsidRDefault="009D5034">
            <w:pPr>
              <w:pStyle w:val="Contenudetableau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Consolider les partenariats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Avec les autorités de police et de gendarmerie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Modalités d’accueil et d’enregistrement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la plainte (adresse professionnelle, possibilité d’être accompagné …)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Modalités d’alerte et de présence si risque identifié (arrivée d’un usager en crise …)</w:t>
            </w:r>
          </w:p>
          <w:p w:rsidR="001938B1" w:rsidRDefault="001938B1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1745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Avec le parquet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Modalités de gestion article 40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Suites données aux plaintes des agents</w:t>
            </w: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Avec le secteur de la santé mentale</w:t>
            </w:r>
          </w:p>
        </w:tc>
        <w:tc>
          <w:tcPr>
            <w:tcW w:w="935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Modalités de relais</w:t>
            </w: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1833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Avec les autres acteurs du parcours de l’usager (ex CAF, CCAS)</w:t>
            </w:r>
          </w:p>
        </w:tc>
        <w:tc>
          <w:tcPr>
            <w:tcW w:w="935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Modalités d’alerte / prévenance</w:t>
            </w: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Avec le secteur habilité</w:t>
            </w:r>
          </w:p>
        </w:tc>
        <w:tc>
          <w:tcPr>
            <w:tcW w:w="935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Selon les directions concernées, sur la base des incohérences repérées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ayant généré des comportements problèmes</w:t>
            </w: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1658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Intégrer le suivi des évènements indésirables comme donnée de suivi de la politique publique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Identifier un acteur chargé de la collecte et du traitement des données relatives aux événements violents ( observato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ire)</w:t>
            </w:r>
          </w:p>
          <w:p w:rsidR="001938B1" w:rsidRDefault="009D50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●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Donner annuellement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/tous les trimestre /un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lecture du phénomène à la Directrice de Pôle afin d’ajuster la stratégie</w:t>
            </w: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120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Diffuser et faire connaître les données au sein de la collectivité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Faire connaître annuellement la réalité des évènements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(éviter les fantasmes, renforcer le discours de prévention…)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Mettre à disposition les données recueillies pour le dialogue social et les élu-e-s</w:t>
            </w: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1527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Mettre en place des RETEX</w:t>
            </w:r>
          </w:p>
        </w:tc>
        <w:tc>
          <w:tcPr>
            <w:tcW w:w="9356" w:type="dxa"/>
          </w:tcPr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Systématiser la relecture des évènements problème</w:t>
            </w:r>
          </w:p>
          <w:p w:rsidR="001938B1" w:rsidRDefault="009D5034">
            <w:pPr>
              <w:pStyle w:val="Contenudetableau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1) à l’échelle des équipes</w:t>
            </w:r>
          </w:p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2) à l’échelle des directions si récurrence d’un phénomène ou événement grave</w:t>
            </w:r>
          </w:p>
        </w:tc>
      </w:tr>
      <w:tr w:rsidR="001938B1">
        <w:tc>
          <w:tcPr>
            <w:tcW w:w="2375" w:type="dxa"/>
            <w:vMerge/>
          </w:tcPr>
          <w:p w:rsidR="001938B1" w:rsidRDefault="001938B1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:rsidR="001938B1" w:rsidRDefault="009D5034">
            <w:pPr>
              <w:pStyle w:val="Standard"/>
              <w:tabs>
                <w:tab w:val="left" w:pos="1353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>Intégrer une démarche prospective sur les problèmes émergents</w:t>
            </w:r>
          </w:p>
        </w:tc>
        <w:tc>
          <w:tcPr>
            <w:tcW w:w="9356" w:type="dxa"/>
          </w:tcPr>
          <w:p w:rsidR="001938B1" w:rsidRDefault="009D503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●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Suite à la formation, faire vivre des Groupes de travail thématiques sur des problématiques émergentes ? (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ersécurité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, nouvelles addictions …) chargés de fournir des références et des éléments d’actualité aux autres cadres et faire des propositions à la Direction Générale</w:t>
            </w:r>
          </w:p>
        </w:tc>
      </w:tr>
    </w:tbl>
    <w:p w:rsidR="001938B1" w:rsidRDefault="001938B1">
      <w:pPr>
        <w:pStyle w:val="Standard"/>
      </w:pPr>
    </w:p>
    <w:sectPr w:rsidR="001938B1" w:rsidSect="001938B1">
      <w:pgSz w:w="16838" w:h="11906" w:orient="landscape"/>
      <w:pgMar w:top="397" w:right="794" w:bottom="284" w:left="79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autoHyphenation/>
  <w:hyphenationZone w:val="425"/>
  <w:characterSpacingControl w:val="doNotCompress"/>
  <w:savePreviewPicture/>
  <w:compat>
    <w:useFELayout/>
  </w:compat>
  <w:rsids>
    <w:rsidRoot w:val="001938B1"/>
    <w:rsid w:val="001938B1"/>
    <w:rsid w:val="009D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61"/>
    <w:pPr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sid w:val="00CB004C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  <w:rsid w:val="00CB004C"/>
  </w:style>
  <w:style w:type="paragraph" w:customStyle="1" w:styleId="Titre1">
    <w:name w:val="Titre1"/>
    <w:basedOn w:val="Standard"/>
    <w:next w:val="Textbody"/>
    <w:qFormat/>
    <w:rsid w:val="00CB004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rsid w:val="001938B1"/>
    <w:pPr>
      <w:spacing w:after="140" w:line="276" w:lineRule="auto"/>
    </w:pPr>
  </w:style>
  <w:style w:type="paragraph" w:styleId="Liste">
    <w:name w:val="List"/>
    <w:basedOn w:val="Textbody"/>
    <w:rsid w:val="00CB004C"/>
  </w:style>
  <w:style w:type="paragraph" w:customStyle="1" w:styleId="Caption">
    <w:name w:val="Caption"/>
    <w:basedOn w:val="Standard"/>
    <w:qFormat/>
    <w:rsid w:val="00CB004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rsid w:val="00CB004C"/>
    <w:pPr>
      <w:suppressLineNumbers/>
    </w:pPr>
  </w:style>
  <w:style w:type="paragraph" w:customStyle="1" w:styleId="Standard">
    <w:name w:val="Standard"/>
    <w:qFormat/>
    <w:rsid w:val="00CB004C"/>
    <w:pPr>
      <w:textAlignment w:val="baseline"/>
    </w:pPr>
  </w:style>
  <w:style w:type="paragraph" w:customStyle="1" w:styleId="Textbody">
    <w:name w:val="Text body"/>
    <w:basedOn w:val="Standard"/>
    <w:qFormat/>
    <w:rsid w:val="00CB004C"/>
    <w:pPr>
      <w:spacing w:after="140" w:line="276" w:lineRule="auto"/>
    </w:pPr>
  </w:style>
  <w:style w:type="paragraph" w:customStyle="1" w:styleId="Contenudetableau">
    <w:name w:val="Contenu de tableau"/>
    <w:basedOn w:val="Standard"/>
    <w:qFormat/>
    <w:rsid w:val="00CB004C"/>
    <w:pPr>
      <w:widowControl w:val="0"/>
      <w:suppressLineNumbers/>
    </w:pPr>
  </w:style>
  <w:style w:type="table" w:styleId="Grilledutableau">
    <w:name w:val="Table Grid"/>
    <w:basedOn w:val="TableauNormal"/>
    <w:uiPriority w:val="59"/>
    <w:rsid w:val="00C32B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993</Words>
  <Characters>5463</Characters>
  <Application>Microsoft Office Word</Application>
  <DocSecurity>0</DocSecurity>
  <Lines>45</Lines>
  <Paragraphs>12</Paragraphs>
  <ScaleCrop>false</ScaleCrop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Yachar</dc:creator>
  <dc:description/>
  <cp:lastModifiedBy>yachar</cp:lastModifiedBy>
  <cp:revision>4</cp:revision>
  <dcterms:created xsi:type="dcterms:W3CDTF">2024-02-06T10:02:00Z</dcterms:created>
  <dcterms:modified xsi:type="dcterms:W3CDTF">2024-02-06T13:04:00Z</dcterms:modified>
  <dc:language>fr-FR</dc:language>
</cp:coreProperties>
</file>